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808"/>
        <w:gridCol w:w="6768"/>
      </w:tblGrid>
      <w:tr w:rsidR="008B0276" w:rsidTr="00E65190">
        <w:trPr>
          <w:trHeight w:val="261"/>
        </w:trPr>
        <w:tc>
          <w:tcPr>
            <w:tcW w:w="2808" w:type="dxa"/>
          </w:tcPr>
          <w:p w:rsidR="008B0276" w:rsidRDefault="008B0276">
            <w:r>
              <w:t>Sub-Committee:</w:t>
            </w:r>
          </w:p>
        </w:tc>
        <w:tc>
          <w:tcPr>
            <w:tcW w:w="6768" w:type="dxa"/>
          </w:tcPr>
          <w:p w:rsidR="008B0276" w:rsidRPr="008B0276" w:rsidRDefault="002E31C7">
            <w:pPr>
              <w:rPr>
                <w:b/>
                <w:sz w:val="28"/>
              </w:rPr>
            </w:pPr>
            <w:r>
              <w:rPr>
                <w:b/>
                <w:sz w:val="28"/>
              </w:rPr>
              <w:t>Negative Interest Rates</w:t>
            </w:r>
          </w:p>
        </w:tc>
      </w:tr>
      <w:tr w:rsidR="008B0276" w:rsidTr="00E65190">
        <w:trPr>
          <w:trHeight w:val="261"/>
        </w:trPr>
        <w:tc>
          <w:tcPr>
            <w:tcW w:w="2808" w:type="dxa"/>
          </w:tcPr>
          <w:p w:rsidR="008B0276" w:rsidRDefault="008B0276">
            <w:r>
              <w:t>Date/Time of Meeting:</w:t>
            </w:r>
          </w:p>
        </w:tc>
        <w:tc>
          <w:tcPr>
            <w:tcW w:w="6768" w:type="dxa"/>
          </w:tcPr>
          <w:p w:rsidR="008B0276" w:rsidRDefault="002E31C7">
            <w:r>
              <w:t>February 13, 2020, 3:00 pm</w:t>
            </w:r>
          </w:p>
        </w:tc>
      </w:tr>
      <w:tr w:rsidR="008B0276" w:rsidTr="00E65190">
        <w:trPr>
          <w:trHeight w:val="261"/>
        </w:trPr>
        <w:tc>
          <w:tcPr>
            <w:tcW w:w="2808" w:type="dxa"/>
          </w:tcPr>
          <w:p w:rsidR="008B0276" w:rsidRDefault="008B0276">
            <w:r>
              <w:t>Committee Chair:</w:t>
            </w:r>
          </w:p>
          <w:p w:rsidR="008B0276" w:rsidRDefault="008B0276">
            <w:r>
              <w:t>MAC Director:</w:t>
            </w:r>
          </w:p>
        </w:tc>
        <w:tc>
          <w:tcPr>
            <w:tcW w:w="6768" w:type="dxa"/>
          </w:tcPr>
          <w:p w:rsidR="008B0276" w:rsidRDefault="002E31C7">
            <w:r>
              <w:t>Denise R. Pappu</w:t>
            </w:r>
          </w:p>
          <w:p w:rsidR="008B0276" w:rsidRDefault="008B0276"/>
        </w:tc>
      </w:tr>
      <w:tr w:rsidR="008B0276" w:rsidTr="00E65190">
        <w:trPr>
          <w:trHeight w:val="261"/>
        </w:trPr>
        <w:tc>
          <w:tcPr>
            <w:tcW w:w="2808" w:type="dxa"/>
          </w:tcPr>
          <w:p w:rsidR="008B0276" w:rsidRDefault="008B0276" w:rsidP="008B0276">
            <w:r>
              <w:t>McCracken Representatives:</w:t>
            </w:r>
          </w:p>
          <w:p w:rsidR="008B0276" w:rsidRDefault="008B0276" w:rsidP="008B0276">
            <w:pPr>
              <w:tabs>
                <w:tab w:val="right" w:pos="2520"/>
              </w:tabs>
            </w:pPr>
            <w:r>
              <w:tab/>
              <w:t>*Notes Submitted by:</w:t>
            </w:r>
          </w:p>
        </w:tc>
        <w:tc>
          <w:tcPr>
            <w:tcW w:w="6768" w:type="dxa"/>
          </w:tcPr>
          <w:p w:rsidR="008B0276" w:rsidRDefault="002E31C7">
            <w:r>
              <w:t>Karen Peterpaul/Kim Cooper</w:t>
            </w:r>
          </w:p>
        </w:tc>
      </w:tr>
      <w:tr w:rsidR="00E65190" w:rsidTr="007B7ABF">
        <w:trPr>
          <w:trHeight w:val="261"/>
        </w:trPr>
        <w:tc>
          <w:tcPr>
            <w:tcW w:w="2808" w:type="dxa"/>
            <w:vMerge w:val="restart"/>
          </w:tcPr>
          <w:p w:rsidR="00E65190" w:rsidRDefault="00E65190">
            <w:r>
              <w:t>Attendees:</w:t>
            </w:r>
          </w:p>
        </w:tc>
        <w:tc>
          <w:tcPr>
            <w:tcW w:w="6768" w:type="dxa"/>
          </w:tcPr>
          <w:p w:rsidR="00E65190" w:rsidRDefault="00E65190" w:rsidP="00E65190">
            <w:r>
              <w:t>Name/Company</w:t>
            </w:r>
          </w:p>
        </w:tc>
      </w:tr>
      <w:tr w:rsidR="00E65190" w:rsidTr="00153C52">
        <w:trPr>
          <w:trHeight w:val="261"/>
        </w:trPr>
        <w:tc>
          <w:tcPr>
            <w:tcW w:w="2808" w:type="dxa"/>
            <w:vMerge/>
          </w:tcPr>
          <w:p w:rsidR="00E65190" w:rsidRDefault="00E65190"/>
        </w:tc>
        <w:tc>
          <w:tcPr>
            <w:tcW w:w="6768" w:type="dxa"/>
          </w:tcPr>
          <w:p w:rsidR="00E65190" w:rsidRDefault="00E65190" w:rsidP="00E65190">
            <w:proofErr w:type="gramStart"/>
            <w:r>
              <w:t xml:space="preserve">Denise Pappu/ </w:t>
            </w:r>
            <w:r>
              <w:t>Wells Fargo Bank.</w:t>
            </w:r>
            <w:proofErr w:type="gramEnd"/>
            <w:r>
              <w:tab/>
            </w:r>
            <w:r>
              <w:t>Carla Hoffman/ KeyBank</w:t>
            </w:r>
          </w:p>
          <w:p w:rsidR="00E65190" w:rsidRDefault="00E65190">
            <w:r>
              <w:t xml:space="preserve">Michael Borders/ </w:t>
            </w:r>
            <w:r>
              <w:t>Wells Fargo Bank</w:t>
            </w:r>
            <w:r>
              <w:tab/>
            </w:r>
            <w:r>
              <w:t>Gary Ellis/ KeyBank</w:t>
            </w:r>
          </w:p>
          <w:p w:rsidR="00E65190" w:rsidRDefault="00E65190">
            <w:r>
              <w:t xml:space="preserve">Byron Matheson/ </w:t>
            </w:r>
            <w:r>
              <w:t>Wells Fargo Bank</w:t>
            </w:r>
            <w:r>
              <w:tab/>
            </w:r>
            <w:r>
              <w:t>Denise Ross/ McCracken</w:t>
            </w:r>
          </w:p>
          <w:p w:rsidR="00E65190" w:rsidRDefault="00E65190">
            <w:r>
              <w:t xml:space="preserve">Todd </w:t>
            </w:r>
            <w:proofErr w:type="spellStart"/>
            <w:r>
              <w:t>Ussery</w:t>
            </w:r>
            <w:proofErr w:type="spellEnd"/>
            <w:r>
              <w:t xml:space="preserve">/ </w:t>
            </w:r>
            <w:r>
              <w:t>Wells Fargo Bank</w:t>
            </w:r>
            <w:r>
              <w:tab/>
            </w:r>
            <w:r>
              <w:tab/>
            </w:r>
            <w:r>
              <w:t>Karen Peterpaul/ McCracken</w:t>
            </w:r>
          </w:p>
          <w:p w:rsidR="00E65190" w:rsidRDefault="00E65190">
            <w:r>
              <w:t xml:space="preserve">Donna Loo/ </w:t>
            </w:r>
            <w:r>
              <w:t>Wells Fargo Bank</w:t>
            </w:r>
            <w:r>
              <w:tab/>
            </w:r>
            <w:r>
              <w:tab/>
            </w:r>
            <w:r>
              <w:t>Kim Cooper/ McCracken</w:t>
            </w:r>
          </w:p>
          <w:p w:rsidR="00E65190" w:rsidRDefault="00E65190" w:rsidP="00E65190">
            <w:r>
              <w:t>TJ Arrowsmith/ NCB</w:t>
            </w:r>
            <w:r>
              <w:tab/>
            </w:r>
            <w:r>
              <w:tab/>
            </w:r>
            <w:r>
              <w:tab/>
            </w:r>
            <w:r>
              <w:t>Nina Nolley/ VHDA</w:t>
            </w:r>
          </w:p>
        </w:tc>
      </w:tr>
    </w:tbl>
    <w:p w:rsidR="008B0276" w:rsidRDefault="008B0276" w:rsidP="008B0276">
      <w:pPr>
        <w:pBdr>
          <w:bottom w:val="double" w:sz="4" w:space="1" w:color="00162F" w:themeColor="accent5" w:themeShade="1A"/>
        </w:pBdr>
        <w:rPr>
          <w:color w:val="00162F" w:themeColor="accent5" w:themeShade="1A"/>
        </w:rPr>
      </w:pPr>
      <w:bookmarkStart w:id="0" w:name="_GoBack"/>
      <w:bookmarkEnd w:id="0"/>
      <w:r w:rsidRPr="008B0276">
        <w:rPr>
          <w:color w:val="00162F" w:themeColor="accent5" w:themeShade="1A"/>
        </w:rPr>
        <w:t xml:space="preserve">Meeting </w:t>
      </w:r>
      <w:r w:rsidR="008E1C27">
        <w:rPr>
          <w:color w:val="00162F" w:themeColor="accent5" w:themeShade="1A"/>
        </w:rPr>
        <w:t>Note</w:t>
      </w:r>
      <w:r w:rsidRPr="008B0276">
        <w:rPr>
          <w:color w:val="00162F" w:themeColor="accent5" w:themeShade="1A"/>
        </w:rPr>
        <w:t>s:</w:t>
      </w:r>
    </w:p>
    <w:p w:rsidR="002E31C7" w:rsidRDefault="002E31C7" w:rsidP="008B0276">
      <w:pPr>
        <w:rPr>
          <w:color w:val="00162F" w:themeColor="accent5" w:themeShade="1A"/>
        </w:rPr>
      </w:pPr>
      <w:r>
        <w:rPr>
          <w:color w:val="00162F" w:themeColor="accent5" w:themeShade="1A"/>
        </w:rPr>
        <w:t>Purpose of the sub-committee is to brainstorm to determine if there is a need for Strategy to support Negative Interest Rates</w:t>
      </w:r>
      <w:r w:rsidR="008E1C27">
        <w:rPr>
          <w:color w:val="00162F" w:themeColor="accent5" w:themeShade="1A"/>
        </w:rPr>
        <w:t xml:space="preserve"> since there seems to be rumblings that interest rates could go negative in the </w:t>
      </w:r>
      <w:r w:rsidR="00B7531C">
        <w:rPr>
          <w:color w:val="00162F" w:themeColor="accent5" w:themeShade="1A"/>
        </w:rPr>
        <w:t xml:space="preserve">US in the </w:t>
      </w:r>
      <w:r w:rsidR="008E1C27">
        <w:rPr>
          <w:color w:val="00162F" w:themeColor="accent5" w:themeShade="1A"/>
        </w:rPr>
        <w:t>future</w:t>
      </w:r>
      <w:r w:rsidR="00630750">
        <w:rPr>
          <w:color w:val="00162F" w:themeColor="accent5" w:themeShade="1A"/>
        </w:rPr>
        <w:t>,</w:t>
      </w:r>
      <w:r w:rsidR="008E1C27">
        <w:rPr>
          <w:color w:val="00162F" w:themeColor="accent5" w:themeShade="1A"/>
        </w:rPr>
        <w:t xml:space="preserve"> </w:t>
      </w:r>
      <w:r w:rsidR="00630750">
        <w:rPr>
          <w:color w:val="00162F" w:themeColor="accent5" w:themeShade="1A"/>
        </w:rPr>
        <w:t xml:space="preserve">as it has </w:t>
      </w:r>
      <w:r w:rsidR="00B7531C">
        <w:rPr>
          <w:color w:val="00162F" w:themeColor="accent5" w:themeShade="1A"/>
        </w:rPr>
        <w:t>in Europe and Japan</w:t>
      </w:r>
      <w:r>
        <w:rPr>
          <w:color w:val="00162F" w:themeColor="accent5" w:themeShade="1A"/>
        </w:rPr>
        <w:t xml:space="preserve">.  </w:t>
      </w:r>
    </w:p>
    <w:p w:rsidR="008B0276" w:rsidRDefault="00630750" w:rsidP="008B0276">
      <w:pPr>
        <w:rPr>
          <w:color w:val="00162F" w:themeColor="accent5" w:themeShade="1A"/>
        </w:rPr>
      </w:pPr>
      <w:r>
        <w:rPr>
          <w:color w:val="00162F" w:themeColor="accent5" w:themeShade="1A"/>
        </w:rPr>
        <w:t>McCracken noted</w:t>
      </w:r>
      <w:r w:rsidR="002E31C7">
        <w:rPr>
          <w:color w:val="00162F" w:themeColor="accent5" w:themeShade="1A"/>
        </w:rPr>
        <w:t xml:space="preserve"> that there is an enhancement to Strategy coming out in Release 19E that will allow the entry of a Negative Index Rate. If a Negative Index Rate </w:t>
      </w:r>
      <w:proofErr w:type="gramStart"/>
      <w:r w:rsidR="002E31C7">
        <w:rPr>
          <w:color w:val="00162F" w:themeColor="accent5" w:themeShade="1A"/>
        </w:rPr>
        <w:t>is entered</w:t>
      </w:r>
      <w:proofErr w:type="gramEnd"/>
      <w:r w:rsidR="002E31C7">
        <w:rPr>
          <w:color w:val="00162F" w:themeColor="accent5" w:themeShade="1A"/>
        </w:rPr>
        <w:t xml:space="preserve">, Strategy will not let the Interest Rate on the loan fall below zero. Any loan where the rate would </w:t>
      </w:r>
      <w:r w:rsidR="008E1C27">
        <w:rPr>
          <w:color w:val="00162F" w:themeColor="accent5" w:themeShade="1A"/>
        </w:rPr>
        <w:t xml:space="preserve">have </w:t>
      </w:r>
      <w:r w:rsidR="002E31C7">
        <w:rPr>
          <w:color w:val="00162F" w:themeColor="accent5" w:themeShade="1A"/>
        </w:rPr>
        <w:t>be</w:t>
      </w:r>
      <w:r w:rsidR="008E1C27">
        <w:rPr>
          <w:color w:val="00162F" w:themeColor="accent5" w:themeShade="1A"/>
        </w:rPr>
        <w:t>come</w:t>
      </w:r>
      <w:r w:rsidR="002E31C7">
        <w:rPr>
          <w:color w:val="00162F" w:themeColor="accent5" w:themeShade="1A"/>
        </w:rPr>
        <w:t xml:space="preserve"> negative </w:t>
      </w:r>
      <w:r w:rsidR="00E65190">
        <w:rPr>
          <w:color w:val="00162F" w:themeColor="accent5" w:themeShade="1A"/>
        </w:rPr>
        <w:t>displays</w:t>
      </w:r>
      <w:r w:rsidR="002E31C7">
        <w:rPr>
          <w:color w:val="00162F" w:themeColor="accent5" w:themeShade="1A"/>
        </w:rPr>
        <w:t xml:space="preserve"> on exception reports, but the </w:t>
      </w:r>
      <w:r w:rsidR="008E1C27">
        <w:rPr>
          <w:color w:val="00162F" w:themeColor="accent5" w:themeShade="1A"/>
        </w:rPr>
        <w:t xml:space="preserve">interest rate on the </w:t>
      </w:r>
      <w:r w:rsidR="002E31C7">
        <w:rPr>
          <w:color w:val="00162F" w:themeColor="accent5" w:themeShade="1A"/>
        </w:rPr>
        <w:t>loan itself will be zero.</w:t>
      </w:r>
    </w:p>
    <w:p w:rsidR="002E31C7" w:rsidRDefault="002E31C7" w:rsidP="008B0276">
      <w:pPr>
        <w:rPr>
          <w:color w:val="00162F" w:themeColor="accent5" w:themeShade="1A"/>
        </w:rPr>
      </w:pPr>
      <w:r>
        <w:rPr>
          <w:color w:val="00162F" w:themeColor="accent5" w:themeShade="1A"/>
        </w:rPr>
        <w:t>Denise</w:t>
      </w:r>
      <w:r w:rsidR="008E1C27">
        <w:rPr>
          <w:color w:val="00162F" w:themeColor="accent5" w:themeShade="1A"/>
        </w:rPr>
        <w:t xml:space="preserve"> Ross</w:t>
      </w:r>
      <w:r w:rsidR="00630750">
        <w:rPr>
          <w:color w:val="00162F" w:themeColor="accent5" w:themeShade="1A"/>
        </w:rPr>
        <w:t>, McCracken,</w:t>
      </w:r>
      <w:r w:rsidR="008E1C27">
        <w:rPr>
          <w:color w:val="00162F" w:themeColor="accent5" w:themeShade="1A"/>
        </w:rPr>
        <w:t xml:space="preserve"> </w:t>
      </w:r>
      <w:r w:rsidR="00630750">
        <w:rPr>
          <w:color w:val="00162F" w:themeColor="accent5" w:themeShade="1A"/>
        </w:rPr>
        <w:t>addressed the group, saying that</w:t>
      </w:r>
      <w:r w:rsidR="008E1C27">
        <w:rPr>
          <w:color w:val="00162F" w:themeColor="accent5" w:themeShade="1A"/>
        </w:rPr>
        <w:t xml:space="preserve"> before we begin discussing what would need to change in Strategy if there were negative interest rates, that there needs to be a firm understanding about how </w:t>
      </w:r>
      <w:r w:rsidR="00D25AAE">
        <w:rPr>
          <w:color w:val="00162F" w:themeColor="accent5" w:themeShade="1A"/>
        </w:rPr>
        <w:t>a negative interest loan would</w:t>
      </w:r>
      <w:r w:rsidR="008E1C27">
        <w:rPr>
          <w:color w:val="00162F" w:themeColor="accent5" w:themeShade="1A"/>
        </w:rPr>
        <w:t xml:space="preserve"> actually behave. What happens with money, </w:t>
      </w:r>
      <w:r w:rsidR="00FC32CC">
        <w:rPr>
          <w:color w:val="00162F" w:themeColor="accent5" w:themeShade="1A"/>
        </w:rPr>
        <w:t xml:space="preserve">are you going to refund money to your borrowers? Are you going to credit the negative interest amount to principal? What about your investors? These are the questions McCracken needs answered before exploring what </w:t>
      </w:r>
      <w:r w:rsidR="00630750">
        <w:rPr>
          <w:color w:val="00162F" w:themeColor="accent5" w:themeShade="1A"/>
        </w:rPr>
        <w:t>needs to change</w:t>
      </w:r>
      <w:r w:rsidR="00FC32CC">
        <w:rPr>
          <w:color w:val="00162F" w:themeColor="accent5" w:themeShade="1A"/>
        </w:rPr>
        <w:t xml:space="preserve"> in Strategy. </w:t>
      </w:r>
      <w:r w:rsidR="006714D7">
        <w:rPr>
          <w:color w:val="00162F" w:themeColor="accent5" w:themeShade="1A"/>
        </w:rPr>
        <w:t>In past discussions with customer</w:t>
      </w:r>
      <w:r w:rsidR="00FC32CC">
        <w:rPr>
          <w:color w:val="00162F" w:themeColor="accent5" w:themeShade="1A"/>
        </w:rPr>
        <w:t>s</w:t>
      </w:r>
      <w:r w:rsidR="006714D7">
        <w:rPr>
          <w:color w:val="00162F" w:themeColor="accent5" w:themeShade="1A"/>
        </w:rPr>
        <w:t xml:space="preserve"> on this topic, it became a question for legal departments to determine what the loan documents allowed and how negative </w:t>
      </w:r>
      <w:r w:rsidR="00746E83">
        <w:rPr>
          <w:color w:val="00162F" w:themeColor="accent5" w:themeShade="1A"/>
        </w:rPr>
        <w:t xml:space="preserve">interest </w:t>
      </w:r>
      <w:proofErr w:type="gramStart"/>
      <w:r w:rsidR="00746E83">
        <w:rPr>
          <w:color w:val="00162F" w:themeColor="accent5" w:themeShade="1A"/>
        </w:rPr>
        <w:t>should be handled</w:t>
      </w:r>
      <w:proofErr w:type="gramEnd"/>
      <w:r w:rsidR="00D25AAE">
        <w:rPr>
          <w:color w:val="00162F" w:themeColor="accent5" w:themeShade="1A"/>
        </w:rPr>
        <w:t xml:space="preserve">. At the </w:t>
      </w:r>
      <w:proofErr w:type="gramStart"/>
      <w:r w:rsidR="00D25AAE">
        <w:rPr>
          <w:color w:val="00162F" w:themeColor="accent5" w:themeShade="1A"/>
        </w:rPr>
        <w:t>time</w:t>
      </w:r>
      <w:proofErr w:type="gramEnd"/>
      <w:r w:rsidR="00746E83">
        <w:rPr>
          <w:color w:val="00162F" w:themeColor="accent5" w:themeShade="1A"/>
        </w:rPr>
        <w:t xml:space="preserve"> there </w:t>
      </w:r>
      <w:r w:rsidR="00D25AAE">
        <w:rPr>
          <w:color w:val="00162F" w:themeColor="accent5" w:themeShade="1A"/>
        </w:rPr>
        <w:t xml:space="preserve">was not a clear </w:t>
      </w:r>
      <w:r w:rsidR="00746E83">
        <w:rPr>
          <w:color w:val="00162F" w:themeColor="accent5" w:themeShade="1A"/>
        </w:rPr>
        <w:t>answer for that.</w:t>
      </w:r>
    </w:p>
    <w:p w:rsidR="00746E83" w:rsidRDefault="00D25AAE" w:rsidP="008B0276">
      <w:pPr>
        <w:rPr>
          <w:color w:val="00162F" w:themeColor="accent5" w:themeShade="1A"/>
        </w:rPr>
      </w:pPr>
      <w:r>
        <w:rPr>
          <w:color w:val="00162F" w:themeColor="accent5" w:themeShade="1A"/>
        </w:rPr>
        <w:t xml:space="preserve">The group discussed the unlikely scenario that money </w:t>
      </w:r>
      <w:proofErr w:type="gramStart"/>
      <w:r>
        <w:rPr>
          <w:color w:val="00162F" w:themeColor="accent5" w:themeShade="1A"/>
        </w:rPr>
        <w:t>would be paid</w:t>
      </w:r>
      <w:proofErr w:type="gramEnd"/>
      <w:r>
        <w:rPr>
          <w:color w:val="00162F" w:themeColor="accent5" w:themeShade="1A"/>
        </w:rPr>
        <w:t xml:space="preserve"> back to the borrower. There was general agreement that, i</w:t>
      </w:r>
      <w:r w:rsidR="00746E83">
        <w:rPr>
          <w:color w:val="00162F" w:themeColor="accent5" w:themeShade="1A"/>
        </w:rPr>
        <w:t xml:space="preserve">n theory, a hard floor of zero would make sense but it is really going to come down to the </w:t>
      </w:r>
      <w:r>
        <w:rPr>
          <w:color w:val="00162F" w:themeColor="accent5" w:themeShade="1A"/>
        </w:rPr>
        <w:t xml:space="preserve">content of the </w:t>
      </w:r>
      <w:r w:rsidR="00746E83">
        <w:rPr>
          <w:color w:val="00162F" w:themeColor="accent5" w:themeShade="1A"/>
        </w:rPr>
        <w:t>loan documents.</w:t>
      </w:r>
    </w:p>
    <w:p w:rsidR="008B0276" w:rsidRDefault="00B61477" w:rsidP="00B61477">
      <w:pPr>
        <w:pBdr>
          <w:bottom w:val="double" w:sz="4" w:space="1" w:color="00162F" w:themeColor="accent5" w:themeShade="1A"/>
        </w:pBdr>
        <w:rPr>
          <w:color w:val="00162F" w:themeColor="accent5" w:themeShade="1A"/>
        </w:rPr>
      </w:pPr>
      <w:r>
        <w:rPr>
          <w:color w:val="00162F" w:themeColor="accent5" w:themeShade="1A"/>
        </w:rPr>
        <w:t>Follow-Up</w:t>
      </w:r>
    </w:p>
    <w:p w:rsidR="00D91147" w:rsidRPr="008B0276" w:rsidRDefault="00D91147" w:rsidP="008B0276">
      <w:pPr>
        <w:rPr>
          <w:color w:val="00162F" w:themeColor="accent5" w:themeShade="1A"/>
        </w:rPr>
      </w:pPr>
      <w:r>
        <w:rPr>
          <w:color w:val="00162F" w:themeColor="accent5" w:themeShade="1A"/>
        </w:rPr>
        <w:t>MAC – At this time the group agreed</w:t>
      </w:r>
      <w:r w:rsidR="00FC32CC">
        <w:rPr>
          <w:color w:val="00162F" w:themeColor="accent5" w:themeShade="1A"/>
        </w:rPr>
        <w:t>,</w:t>
      </w:r>
      <w:r>
        <w:rPr>
          <w:color w:val="00162F" w:themeColor="accent5" w:themeShade="1A"/>
        </w:rPr>
        <w:t xml:space="preserve"> </w:t>
      </w:r>
      <w:r w:rsidR="00D25AAE">
        <w:rPr>
          <w:color w:val="00162F" w:themeColor="accent5" w:themeShade="1A"/>
        </w:rPr>
        <w:t xml:space="preserve">the enhancement </w:t>
      </w:r>
      <w:proofErr w:type="gramStart"/>
      <w:r w:rsidR="00D25AAE">
        <w:rPr>
          <w:color w:val="00162F" w:themeColor="accent5" w:themeShade="1A"/>
        </w:rPr>
        <w:t>being released</w:t>
      </w:r>
      <w:proofErr w:type="gramEnd"/>
      <w:r w:rsidR="00D25AAE">
        <w:rPr>
          <w:color w:val="00162F" w:themeColor="accent5" w:themeShade="1A"/>
        </w:rPr>
        <w:t xml:space="preserve"> that allows a</w:t>
      </w:r>
      <w:r>
        <w:rPr>
          <w:color w:val="00162F" w:themeColor="accent5" w:themeShade="1A"/>
        </w:rPr>
        <w:t xml:space="preserve"> Negative Index Rate </w:t>
      </w:r>
      <w:r w:rsidR="00D25AAE">
        <w:rPr>
          <w:color w:val="00162F" w:themeColor="accent5" w:themeShade="1A"/>
        </w:rPr>
        <w:t xml:space="preserve">but invokes an absolute interest rate floor of zero </w:t>
      </w:r>
      <w:r>
        <w:rPr>
          <w:color w:val="00162F" w:themeColor="accent5" w:themeShade="1A"/>
        </w:rPr>
        <w:t xml:space="preserve">is </w:t>
      </w:r>
      <w:r w:rsidR="00FC32CC">
        <w:rPr>
          <w:color w:val="00162F" w:themeColor="accent5" w:themeShade="1A"/>
        </w:rPr>
        <w:t xml:space="preserve">sufficient </w:t>
      </w:r>
      <w:r>
        <w:rPr>
          <w:color w:val="00162F" w:themeColor="accent5" w:themeShade="1A"/>
        </w:rPr>
        <w:t xml:space="preserve">for now and </w:t>
      </w:r>
      <w:r w:rsidR="0012574A">
        <w:rPr>
          <w:color w:val="00162F" w:themeColor="accent5" w:themeShade="1A"/>
        </w:rPr>
        <w:t>there is no need for further committee action</w:t>
      </w:r>
      <w:r>
        <w:rPr>
          <w:color w:val="00162F" w:themeColor="accent5" w:themeShade="1A"/>
        </w:rPr>
        <w:t xml:space="preserve"> at this time.</w:t>
      </w:r>
      <w:r w:rsidR="00C36DAF">
        <w:rPr>
          <w:color w:val="00162F" w:themeColor="accent5" w:themeShade="1A"/>
        </w:rPr>
        <w:t xml:space="preserve"> If future discussions are needed the group will reconvene. </w:t>
      </w:r>
    </w:p>
    <w:sectPr w:rsidR="00D91147" w:rsidRPr="008B027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1C7" w:rsidRDefault="002E31C7" w:rsidP="008B0276">
      <w:pPr>
        <w:spacing w:after="0" w:line="240" w:lineRule="auto"/>
      </w:pPr>
      <w:r>
        <w:separator/>
      </w:r>
    </w:p>
  </w:endnote>
  <w:endnote w:type="continuationSeparator" w:id="0">
    <w:p w:rsidR="002E31C7" w:rsidRDefault="002E31C7" w:rsidP="008B0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1C7" w:rsidRDefault="002E31C7" w:rsidP="008B0276">
      <w:pPr>
        <w:spacing w:after="0" w:line="240" w:lineRule="auto"/>
      </w:pPr>
      <w:r>
        <w:separator/>
      </w:r>
    </w:p>
  </w:footnote>
  <w:footnote w:type="continuationSeparator" w:id="0">
    <w:p w:rsidR="002E31C7" w:rsidRDefault="002E31C7" w:rsidP="008B02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rsidR="008B0276" w:rsidRDefault="008B0276" w:rsidP="008B0276">
        <w:pPr>
          <w:pStyle w:val="Header"/>
          <w:pBdr>
            <w:bottom w:val="thickThinSmallGap" w:sz="24" w:space="1" w:color="001933" w:themeColor="accent6"/>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MAC Sub-Committee Minutes</w:t>
        </w:r>
      </w:p>
    </w:sdtContent>
  </w:sdt>
  <w:p w:rsidR="008B0276" w:rsidRDefault="008B02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9248A"/>
    <w:multiLevelType w:val="hybridMultilevel"/>
    <w:tmpl w:val="EE50325A"/>
    <w:lvl w:ilvl="0" w:tplc="B9F8D7A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1C7"/>
    <w:rsid w:val="0012574A"/>
    <w:rsid w:val="002842D3"/>
    <w:rsid w:val="002A1048"/>
    <w:rsid w:val="002E31C7"/>
    <w:rsid w:val="004C7D78"/>
    <w:rsid w:val="00630750"/>
    <w:rsid w:val="006714D7"/>
    <w:rsid w:val="00746E83"/>
    <w:rsid w:val="007602B0"/>
    <w:rsid w:val="00793457"/>
    <w:rsid w:val="008B0276"/>
    <w:rsid w:val="008E1C27"/>
    <w:rsid w:val="009B6671"/>
    <w:rsid w:val="00B61477"/>
    <w:rsid w:val="00B7531C"/>
    <w:rsid w:val="00BA6CAC"/>
    <w:rsid w:val="00BF74EA"/>
    <w:rsid w:val="00C36DAF"/>
    <w:rsid w:val="00C8127A"/>
    <w:rsid w:val="00CA173C"/>
    <w:rsid w:val="00D25AAE"/>
    <w:rsid w:val="00D8614B"/>
    <w:rsid w:val="00D91147"/>
    <w:rsid w:val="00E16720"/>
    <w:rsid w:val="00E2564C"/>
    <w:rsid w:val="00E65190"/>
    <w:rsid w:val="00EF5846"/>
    <w:rsid w:val="00F22C66"/>
    <w:rsid w:val="00FC3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720"/>
    <w:rPr>
      <w:rFonts w:ascii="Times New Roman" w:eastAsiaTheme="minorEastAsia"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16720"/>
    <w:pPr>
      <w:spacing w:after="0" w:line="240" w:lineRule="auto"/>
    </w:pPr>
  </w:style>
  <w:style w:type="character" w:customStyle="1" w:styleId="NoSpacingChar">
    <w:name w:val="No Spacing Char"/>
    <w:basedOn w:val="DefaultParagraphFont"/>
    <w:link w:val="NoSpacing"/>
    <w:uiPriority w:val="1"/>
    <w:rsid w:val="00E16720"/>
  </w:style>
  <w:style w:type="paragraph" w:styleId="Header">
    <w:name w:val="header"/>
    <w:basedOn w:val="Normal"/>
    <w:link w:val="HeaderChar"/>
    <w:uiPriority w:val="99"/>
    <w:unhideWhenUsed/>
    <w:rsid w:val="008B02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0276"/>
    <w:rPr>
      <w:rFonts w:ascii="Times New Roman" w:eastAsiaTheme="minorEastAsia" w:hAnsi="Times New Roman"/>
    </w:rPr>
  </w:style>
  <w:style w:type="paragraph" w:styleId="Footer">
    <w:name w:val="footer"/>
    <w:basedOn w:val="Normal"/>
    <w:link w:val="FooterChar"/>
    <w:uiPriority w:val="99"/>
    <w:unhideWhenUsed/>
    <w:rsid w:val="008B02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0276"/>
    <w:rPr>
      <w:rFonts w:ascii="Times New Roman" w:eastAsiaTheme="minorEastAsia" w:hAnsi="Times New Roman"/>
    </w:rPr>
  </w:style>
  <w:style w:type="paragraph" w:styleId="BalloonText">
    <w:name w:val="Balloon Text"/>
    <w:basedOn w:val="Normal"/>
    <w:link w:val="BalloonTextChar"/>
    <w:uiPriority w:val="99"/>
    <w:semiHidden/>
    <w:unhideWhenUsed/>
    <w:rsid w:val="008B0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276"/>
    <w:rPr>
      <w:rFonts w:ascii="Tahoma" w:eastAsiaTheme="minorEastAsia" w:hAnsi="Tahoma" w:cs="Tahoma"/>
      <w:sz w:val="16"/>
      <w:szCs w:val="16"/>
    </w:rPr>
  </w:style>
  <w:style w:type="table" w:styleId="TableGrid">
    <w:name w:val="Table Grid"/>
    <w:basedOn w:val="TableNormal"/>
    <w:uiPriority w:val="59"/>
    <w:rsid w:val="008B02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02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720"/>
    <w:rPr>
      <w:rFonts w:ascii="Times New Roman" w:eastAsiaTheme="minorEastAsia"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16720"/>
    <w:pPr>
      <w:spacing w:after="0" w:line="240" w:lineRule="auto"/>
    </w:pPr>
  </w:style>
  <w:style w:type="character" w:customStyle="1" w:styleId="NoSpacingChar">
    <w:name w:val="No Spacing Char"/>
    <w:basedOn w:val="DefaultParagraphFont"/>
    <w:link w:val="NoSpacing"/>
    <w:uiPriority w:val="1"/>
    <w:rsid w:val="00E16720"/>
  </w:style>
  <w:style w:type="paragraph" w:styleId="Header">
    <w:name w:val="header"/>
    <w:basedOn w:val="Normal"/>
    <w:link w:val="HeaderChar"/>
    <w:uiPriority w:val="99"/>
    <w:unhideWhenUsed/>
    <w:rsid w:val="008B02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0276"/>
    <w:rPr>
      <w:rFonts w:ascii="Times New Roman" w:eastAsiaTheme="minorEastAsia" w:hAnsi="Times New Roman"/>
    </w:rPr>
  </w:style>
  <w:style w:type="paragraph" w:styleId="Footer">
    <w:name w:val="footer"/>
    <w:basedOn w:val="Normal"/>
    <w:link w:val="FooterChar"/>
    <w:uiPriority w:val="99"/>
    <w:unhideWhenUsed/>
    <w:rsid w:val="008B02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0276"/>
    <w:rPr>
      <w:rFonts w:ascii="Times New Roman" w:eastAsiaTheme="minorEastAsia" w:hAnsi="Times New Roman"/>
    </w:rPr>
  </w:style>
  <w:style w:type="paragraph" w:styleId="BalloonText">
    <w:name w:val="Balloon Text"/>
    <w:basedOn w:val="Normal"/>
    <w:link w:val="BalloonTextChar"/>
    <w:uiPriority w:val="99"/>
    <w:semiHidden/>
    <w:unhideWhenUsed/>
    <w:rsid w:val="008B0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276"/>
    <w:rPr>
      <w:rFonts w:ascii="Tahoma" w:eastAsiaTheme="minorEastAsia" w:hAnsi="Tahoma" w:cs="Tahoma"/>
      <w:sz w:val="16"/>
      <w:szCs w:val="16"/>
    </w:rPr>
  </w:style>
  <w:style w:type="table" w:styleId="TableGrid">
    <w:name w:val="Table Grid"/>
    <w:basedOn w:val="TableNormal"/>
    <w:uiPriority w:val="59"/>
    <w:rsid w:val="008B02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02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MAC%202016%20-\Sub%20Committee%20Meeting%20Templates.dotx" TargetMode="External"/></Relationships>
</file>

<file path=word/theme/theme1.xml><?xml version="1.0" encoding="utf-8"?>
<a:theme xmlns:a="http://schemas.openxmlformats.org/drawingml/2006/main" name="Office Theme">
  <a:themeElements>
    <a:clrScheme name="MCC RETRO Colors">
      <a:dk1>
        <a:srgbClr val="003366"/>
      </a:dk1>
      <a:lt1>
        <a:srgbClr val="FFFFFF"/>
      </a:lt1>
      <a:dk2>
        <a:srgbClr val="003366"/>
      </a:dk2>
      <a:lt2>
        <a:srgbClr val="FFC199"/>
      </a:lt2>
      <a:accent1>
        <a:srgbClr val="FF6600"/>
      </a:accent1>
      <a:accent2>
        <a:srgbClr val="FF6800"/>
      </a:accent2>
      <a:accent3>
        <a:srgbClr val="003366"/>
      </a:accent3>
      <a:accent4>
        <a:srgbClr val="FFFFFF"/>
      </a:accent4>
      <a:accent5>
        <a:srgbClr val="D1E7FF"/>
      </a:accent5>
      <a:accent6>
        <a:srgbClr val="001933"/>
      </a:accent6>
      <a:hlink>
        <a:srgbClr val="FF6800"/>
      </a:hlink>
      <a:folHlink>
        <a:srgbClr val="FFC2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Sub Committee Meeting Templates.dotx</Template>
  <TotalTime>87</TotalTime>
  <Pages>1</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MAC Sub-Committee Minutes</vt:lpstr>
    </vt:vector>
  </TitlesOfParts>
  <Company/>
  <LinksUpToDate>false</LinksUpToDate>
  <CharactersWithSpaces>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 Sub-Committee Minutes</dc:title>
  <dc:creator>Kim</dc:creator>
  <cp:lastModifiedBy>Kim</cp:lastModifiedBy>
  <cp:revision>7</cp:revision>
  <dcterms:created xsi:type="dcterms:W3CDTF">2020-02-14T14:19:00Z</dcterms:created>
  <dcterms:modified xsi:type="dcterms:W3CDTF">2020-02-18T13:15:00Z</dcterms:modified>
</cp:coreProperties>
</file>